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0BCB" w14:textId="77777777" w:rsidR="00C53262" w:rsidRPr="00C717D9" w:rsidRDefault="00C53262" w:rsidP="00556C0C">
      <w:pPr>
        <w:jc w:val="center"/>
        <w:outlineLvl w:val="0"/>
        <w:rPr>
          <w:rFonts w:ascii="Courier New" w:hAnsi="Courier New" w:cs="Courier New"/>
          <w:sz w:val="20"/>
        </w:rPr>
      </w:pPr>
      <w:r>
        <w:rPr>
          <w:rFonts w:ascii="Courier New" w:hAnsi="Courier New" w:cs="Courier New"/>
          <w:sz w:val="20"/>
        </w:rPr>
        <w:t>105-C-247 BRIDGE INSPECTION COORDINATION</w:t>
      </w:r>
    </w:p>
    <w:p w14:paraId="47E03201" w14:textId="77777777" w:rsidR="00C53262" w:rsidRPr="00C717D9" w:rsidRDefault="00C53262" w:rsidP="00C53262">
      <w:pPr>
        <w:rPr>
          <w:rFonts w:ascii="Courier New" w:hAnsi="Courier New" w:cs="Courier New"/>
          <w:sz w:val="20"/>
        </w:rPr>
      </w:pPr>
    </w:p>
    <w:p w14:paraId="7EEB203C" w14:textId="2C3D017F" w:rsidR="00C53262" w:rsidRPr="004D5089" w:rsidRDefault="00C53262" w:rsidP="00C53262">
      <w:pPr>
        <w:jc w:val="center"/>
        <w:rPr>
          <w:rFonts w:ascii="Courier New" w:hAnsi="Courier New" w:cs="Courier New"/>
          <w:i/>
          <w:sz w:val="20"/>
        </w:rPr>
      </w:pPr>
      <w:r w:rsidRPr="004D5089">
        <w:rPr>
          <w:rFonts w:ascii="Courier New" w:hAnsi="Courier New" w:cs="Courier New"/>
          <w:i/>
          <w:sz w:val="20"/>
        </w:rPr>
        <w:t>(</w:t>
      </w:r>
      <w:r w:rsidR="00185ADA">
        <w:rPr>
          <w:rFonts w:ascii="Courier New" w:hAnsi="Courier New" w:cs="Courier New"/>
          <w:i/>
          <w:sz w:val="20"/>
        </w:rPr>
        <w:t>Revised</w:t>
      </w:r>
      <w:r w:rsidRPr="004D5089">
        <w:rPr>
          <w:rFonts w:ascii="Courier New" w:hAnsi="Courier New" w:cs="Courier New"/>
          <w:i/>
          <w:sz w:val="20"/>
        </w:rPr>
        <w:t xml:space="preserve"> </w:t>
      </w:r>
      <w:r>
        <w:rPr>
          <w:rFonts w:ascii="Courier New" w:hAnsi="Courier New" w:cs="Courier New"/>
          <w:i/>
          <w:sz w:val="20"/>
        </w:rPr>
        <w:t>0</w:t>
      </w:r>
      <w:r w:rsidR="00E35C53">
        <w:rPr>
          <w:rFonts w:ascii="Courier New" w:hAnsi="Courier New" w:cs="Courier New"/>
          <w:i/>
          <w:sz w:val="20"/>
        </w:rPr>
        <w:t>9</w:t>
      </w:r>
      <w:r w:rsidRPr="004D5089">
        <w:rPr>
          <w:rFonts w:ascii="Courier New" w:hAnsi="Courier New" w:cs="Courier New"/>
          <w:i/>
          <w:sz w:val="20"/>
        </w:rPr>
        <w:t>-</w:t>
      </w:r>
      <w:r w:rsidR="00E35C53">
        <w:rPr>
          <w:rFonts w:ascii="Courier New" w:hAnsi="Courier New" w:cs="Courier New"/>
          <w:i/>
          <w:sz w:val="20"/>
        </w:rPr>
        <w:t>18</w:t>
      </w:r>
      <w:r w:rsidRPr="004D5089">
        <w:rPr>
          <w:rFonts w:ascii="Courier New" w:hAnsi="Courier New" w:cs="Courier New"/>
          <w:i/>
          <w:sz w:val="20"/>
        </w:rPr>
        <w:t>-</w:t>
      </w:r>
      <w:r w:rsidR="00185ADA">
        <w:rPr>
          <w:rFonts w:ascii="Courier New" w:hAnsi="Courier New" w:cs="Courier New"/>
          <w:i/>
          <w:sz w:val="20"/>
        </w:rPr>
        <w:t>2</w:t>
      </w:r>
      <w:r w:rsidR="00E35C53">
        <w:rPr>
          <w:rFonts w:ascii="Courier New" w:hAnsi="Courier New" w:cs="Courier New"/>
          <w:i/>
          <w:sz w:val="20"/>
        </w:rPr>
        <w:t>5</w:t>
      </w:r>
      <w:r w:rsidRPr="004D5089">
        <w:rPr>
          <w:rFonts w:ascii="Courier New" w:hAnsi="Courier New" w:cs="Courier New"/>
          <w:i/>
          <w:sz w:val="20"/>
        </w:rPr>
        <w:t>)</w:t>
      </w:r>
    </w:p>
    <w:p w14:paraId="1D408FC4" w14:textId="77777777" w:rsidR="00C53262" w:rsidRPr="00C717D9" w:rsidRDefault="00C53262" w:rsidP="00C53262">
      <w:pPr>
        <w:rPr>
          <w:rFonts w:ascii="Courier New" w:hAnsi="Courier New" w:cs="Courier New"/>
          <w:sz w:val="20"/>
        </w:rPr>
      </w:pPr>
    </w:p>
    <w:p w14:paraId="50D81051" w14:textId="1215B2C7" w:rsidR="00C53262" w:rsidRPr="009738F0" w:rsidRDefault="00C53262" w:rsidP="00C53262">
      <w:pPr>
        <w:jc w:val="both"/>
        <w:rPr>
          <w:rFonts w:ascii="Courier New" w:hAnsi="Courier New" w:cs="Courier New"/>
          <w:sz w:val="20"/>
        </w:rPr>
      </w:pPr>
      <w:r>
        <w:rPr>
          <w:rFonts w:ascii="Courier New" w:hAnsi="Courier New" w:cs="Courier New"/>
          <w:sz w:val="22"/>
          <w:szCs w:val="22"/>
        </w:rPr>
        <w:tab/>
      </w:r>
      <w:r w:rsidRPr="00941054">
        <w:rPr>
          <w:rFonts w:ascii="Courier New" w:hAnsi="Courier New" w:cs="Courier New"/>
          <w:sz w:val="20"/>
        </w:rPr>
        <w:t xml:space="preserve">The following bridge inspections are due to be </w:t>
      </w:r>
      <w:proofErr w:type="gramStart"/>
      <w:r w:rsidRPr="00941054">
        <w:rPr>
          <w:rFonts w:ascii="Courier New" w:hAnsi="Courier New" w:cs="Courier New"/>
          <w:sz w:val="20"/>
        </w:rPr>
        <w:t>performed</w:t>
      </w:r>
      <w:proofErr w:type="gramEnd"/>
      <w:r w:rsidRPr="00941054">
        <w:rPr>
          <w:rFonts w:ascii="Courier New" w:hAnsi="Courier New" w:cs="Courier New"/>
          <w:sz w:val="20"/>
        </w:rPr>
        <w:t xml:space="preserve"> by the Department’s Bridge Inspection Office, or its authorized representative, on each bridge within the construction limits of the contract.</w:t>
      </w:r>
    </w:p>
    <w:p w14:paraId="0BF6E386" w14:textId="77777777" w:rsidR="00C53262" w:rsidRPr="00D82B87" w:rsidRDefault="00C53262" w:rsidP="00C53262">
      <w:pPr>
        <w:rPr>
          <w:rFonts w:ascii="Courier New" w:hAnsi="Courier New" w:cs="Courier New"/>
          <w:b/>
          <w:sz w:val="22"/>
          <w:szCs w:val="22"/>
        </w:rPr>
      </w:pPr>
    </w:p>
    <w:tbl>
      <w:tblPr>
        <w:tblW w:w="51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853"/>
        <w:gridCol w:w="985"/>
        <w:gridCol w:w="1177"/>
        <w:gridCol w:w="1177"/>
        <w:gridCol w:w="1177"/>
        <w:gridCol w:w="1300"/>
        <w:gridCol w:w="1207"/>
      </w:tblGrid>
      <w:tr w:rsidR="004528A3" w:rsidRPr="00197007" w14:paraId="54BB761C" w14:textId="77777777" w:rsidTr="00E35C53">
        <w:trPr>
          <w:trHeight w:val="955"/>
        </w:trPr>
        <w:tc>
          <w:tcPr>
            <w:tcW w:w="577" w:type="pct"/>
            <w:vAlign w:val="center"/>
            <w:hideMark/>
          </w:tcPr>
          <w:p w14:paraId="198334F8" w14:textId="2C398453" w:rsidR="00C53262" w:rsidRPr="00197007" w:rsidRDefault="00E35C53" w:rsidP="00A704FD">
            <w:pPr>
              <w:jc w:val="center"/>
              <w:rPr>
                <w:rFonts w:ascii="Courier New" w:hAnsi="Courier New" w:cs="Courier New"/>
                <w:b/>
                <w:bCs/>
                <w:sz w:val="20"/>
              </w:rPr>
            </w:pPr>
            <w:r>
              <w:rPr>
                <w:rFonts w:ascii="Courier New" w:hAnsi="Courier New" w:cs="Courier New"/>
                <w:b/>
                <w:bCs/>
                <w:sz w:val="16"/>
                <w:szCs w:val="16"/>
              </w:rPr>
              <w:t>Bridge</w:t>
            </w:r>
            <w:r w:rsidR="004528A3">
              <w:rPr>
                <w:rFonts w:ascii="Courier New" w:hAnsi="Courier New" w:cs="Courier New"/>
                <w:b/>
                <w:bCs/>
                <w:sz w:val="16"/>
                <w:szCs w:val="16"/>
              </w:rPr>
              <w:br/>
            </w:r>
            <w:r w:rsidR="00C53262" w:rsidRPr="00C717D9">
              <w:rPr>
                <w:rFonts w:ascii="Courier New" w:hAnsi="Courier New" w:cs="Courier New"/>
                <w:b/>
                <w:bCs/>
                <w:sz w:val="16"/>
                <w:szCs w:val="16"/>
              </w:rPr>
              <w:t>N</w:t>
            </w:r>
            <w:r>
              <w:rPr>
                <w:rFonts w:ascii="Courier New" w:hAnsi="Courier New" w:cs="Courier New"/>
                <w:b/>
                <w:bCs/>
                <w:sz w:val="16"/>
                <w:szCs w:val="16"/>
              </w:rPr>
              <w:t>ame</w:t>
            </w:r>
            <w:r w:rsidRPr="00E35C53">
              <w:rPr>
                <w:rFonts w:ascii="Courier New" w:hAnsi="Courier New" w:cs="Courier New"/>
                <w:b/>
                <w:bCs/>
                <w:sz w:val="16"/>
                <w:szCs w:val="16"/>
                <w:vertAlign w:val="superscript"/>
              </w:rPr>
              <w:t>1</w:t>
            </w:r>
          </w:p>
        </w:tc>
        <w:tc>
          <w:tcPr>
            <w:tcW w:w="479" w:type="pct"/>
            <w:vAlign w:val="center"/>
            <w:hideMark/>
          </w:tcPr>
          <w:p w14:paraId="5993C4CA" w14:textId="78040D13" w:rsidR="00C53262" w:rsidRPr="00197007" w:rsidRDefault="00E35C53" w:rsidP="00A704FD">
            <w:pPr>
              <w:jc w:val="center"/>
              <w:rPr>
                <w:rFonts w:ascii="Courier New" w:hAnsi="Courier New" w:cs="Courier New"/>
                <w:b/>
                <w:bCs/>
                <w:sz w:val="20"/>
              </w:rPr>
            </w:pPr>
            <w:r>
              <w:rPr>
                <w:rFonts w:ascii="Courier New" w:hAnsi="Courier New" w:cs="Courier New"/>
                <w:b/>
                <w:bCs/>
                <w:sz w:val="16"/>
                <w:szCs w:val="16"/>
              </w:rPr>
              <w:t>Bridge</w:t>
            </w:r>
            <w:r w:rsidR="004528A3">
              <w:rPr>
                <w:rFonts w:ascii="Courier New" w:hAnsi="Courier New" w:cs="Courier New"/>
                <w:b/>
                <w:bCs/>
                <w:sz w:val="16"/>
                <w:szCs w:val="16"/>
              </w:rPr>
              <w:br/>
            </w:r>
            <w:r w:rsidR="00C53262" w:rsidRPr="00C717D9">
              <w:rPr>
                <w:rFonts w:ascii="Courier New" w:hAnsi="Courier New" w:cs="Courier New"/>
                <w:b/>
                <w:bCs/>
                <w:sz w:val="16"/>
                <w:szCs w:val="16"/>
              </w:rPr>
              <w:t>Number</w:t>
            </w:r>
            <w:r w:rsidRPr="00E35C53">
              <w:rPr>
                <w:rFonts w:ascii="Courier New" w:hAnsi="Courier New" w:cs="Courier New"/>
                <w:b/>
                <w:bCs/>
                <w:sz w:val="16"/>
                <w:szCs w:val="16"/>
                <w:vertAlign w:val="superscript"/>
              </w:rPr>
              <w:t>2</w:t>
            </w:r>
          </w:p>
        </w:tc>
        <w:tc>
          <w:tcPr>
            <w:tcW w:w="553" w:type="pct"/>
            <w:vAlign w:val="center"/>
            <w:hideMark/>
          </w:tcPr>
          <w:p w14:paraId="14F16A27" w14:textId="77777777" w:rsidR="00C53262" w:rsidRPr="00987A9E" w:rsidRDefault="00C53262" w:rsidP="00FA58A2">
            <w:pPr>
              <w:pStyle w:val="Heading2"/>
            </w:pPr>
            <w:r w:rsidRPr="00987A9E">
              <w:t>Location</w:t>
            </w:r>
          </w:p>
        </w:tc>
        <w:tc>
          <w:tcPr>
            <w:tcW w:w="661" w:type="pct"/>
            <w:vAlign w:val="center"/>
            <w:hideMark/>
          </w:tcPr>
          <w:p w14:paraId="0C821BCF" w14:textId="078268B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Type</w:t>
            </w:r>
          </w:p>
        </w:tc>
        <w:tc>
          <w:tcPr>
            <w:tcW w:w="661" w:type="pct"/>
            <w:vAlign w:val="center"/>
            <w:hideMark/>
          </w:tcPr>
          <w:p w14:paraId="76718C2B" w14:textId="7F8298E3"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Last</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Date</w:t>
            </w:r>
            <w:r w:rsidR="004528A3">
              <w:rPr>
                <w:rFonts w:ascii="Courier New" w:hAnsi="Courier New" w:cs="Courier New"/>
                <w:b/>
                <w:bCs/>
                <w:sz w:val="16"/>
                <w:szCs w:val="16"/>
              </w:rPr>
              <w:br/>
            </w:r>
            <w:r w:rsidRPr="00C717D9">
              <w:rPr>
                <w:rFonts w:ascii="Courier New" w:hAnsi="Courier New" w:cs="Courier New"/>
                <w:b/>
                <w:bCs/>
                <w:sz w:val="16"/>
                <w:szCs w:val="16"/>
              </w:rPr>
              <w:t>(</w:t>
            </w:r>
            <w:r w:rsidRPr="003058FD">
              <w:rPr>
                <w:rFonts w:ascii="Courier New" w:hAnsi="Courier New" w:cs="Courier New"/>
                <w:b/>
                <w:bCs/>
                <w:sz w:val="16"/>
                <w:szCs w:val="16"/>
              </w:rPr>
              <w:t>MM/DD/</w:t>
            </w:r>
            <w:proofErr w:type="spellStart"/>
            <w:r w:rsidRPr="003058FD">
              <w:rPr>
                <w:rFonts w:ascii="Courier New" w:hAnsi="Courier New" w:cs="Courier New"/>
                <w:b/>
                <w:bCs/>
                <w:sz w:val="16"/>
                <w:szCs w:val="16"/>
              </w:rPr>
              <w:t>YY</w:t>
            </w:r>
            <w:proofErr w:type="spellEnd"/>
            <w:r w:rsidRPr="00C717D9">
              <w:rPr>
                <w:rFonts w:ascii="Courier New" w:hAnsi="Courier New" w:cs="Courier New"/>
                <w:b/>
                <w:bCs/>
                <w:sz w:val="16"/>
                <w:szCs w:val="16"/>
              </w:rPr>
              <w:t>)</w:t>
            </w:r>
          </w:p>
        </w:tc>
        <w:tc>
          <w:tcPr>
            <w:tcW w:w="661" w:type="pct"/>
            <w:vAlign w:val="center"/>
            <w:hideMark/>
          </w:tcPr>
          <w:p w14:paraId="7D1B41C2" w14:textId="342AE026" w:rsidR="00C53262" w:rsidRPr="00C717D9" w:rsidRDefault="00E35C53" w:rsidP="00A704FD">
            <w:pPr>
              <w:jc w:val="center"/>
              <w:rPr>
                <w:rFonts w:ascii="Courier New" w:hAnsi="Courier New" w:cs="Courier New"/>
                <w:b/>
                <w:bCs/>
                <w:sz w:val="16"/>
                <w:szCs w:val="16"/>
              </w:rPr>
            </w:pPr>
            <w:r>
              <w:rPr>
                <w:rFonts w:ascii="Courier New" w:hAnsi="Courier New" w:cs="Courier New"/>
                <w:b/>
                <w:bCs/>
                <w:sz w:val="16"/>
                <w:szCs w:val="16"/>
              </w:rPr>
              <w:t>Inspection</w:t>
            </w:r>
            <w:r>
              <w:rPr>
                <w:rFonts w:ascii="Courier New" w:hAnsi="Courier New" w:cs="Courier New"/>
                <w:b/>
                <w:bCs/>
                <w:sz w:val="16"/>
                <w:szCs w:val="16"/>
              </w:rPr>
              <w:br/>
              <w:t>Interval</w:t>
            </w:r>
          </w:p>
          <w:p w14:paraId="19B69E4C" w14:textId="7777777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w:t>
            </w:r>
            <w:r>
              <w:rPr>
                <w:rFonts w:ascii="Courier New" w:hAnsi="Courier New" w:cs="Courier New"/>
                <w:b/>
                <w:bCs/>
                <w:sz w:val="16"/>
                <w:szCs w:val="16"/>
              </w:rPr>
              <w:t>M</w:t>
            </w:r>
            <w:r w:rsidRPr="00C717D9">
              <w:rPr>
                <w:rFonts w:ascii="Courier New" w:hAnsi="Courier New" w:cs="Courier New"/>
                <w:b/>
                <w:bCs/>
                <w:sz w:val="16"/>
                <w:szCs w:val="16"/>
              </w:rPr>
              <w:t>os.)</w:t>
            </w:r>
          </w:p>
        </w:tc>
        <w:tc>
          <w:tcPr>
            <w:tcW w:w="730" w:type="pct"/>
            <w:vAlign w:val="center"/>
            <w:hideMark/>
          </w:tcPr>
          <w:p w14:paraId="6EFCDBBA" w14:textId="245BE775" w:rsidR="00C53262" w:rsidRPr="00197007" w:rsidRDefault="00C53262" w:rsidP="004528A3">
            <w:pPr>
              <w:jc w:val="center"/>
              <w:rPr>
                <w:rFonts w:ascii="Courier New" w:hAnsi="Courier New" w:cs="Courier New"/>
                <w:b/>
                <w:bCs/>
                <w:sz w:val="20"/>
              </w:rPr>
            </w:pPr>
            <w:r w:rsidRPr="00C717D9">
              <w:rPr>
                <w:rFonts w:ascii="Courier New" w:hAnsi="Courier New" w:cs="Courier New"/>
                <w:b/>
                <w:bCs/>
                <w:sz w:val="16"/>
                <w:szCs w:val="16"/>
              </w:rPr>
              <w:t>First</w:t>
            </w:r>
            <w:r w:rsidR="004528A3">
              <w:rPr>
                <w:rFonts w:ascii="Courier New" w:hAnsi="Courier New" w:cs="Courier New"/>
                <w:b/>
                <w:bCs/>
                <w:sz w:val="16"/>
                <w:szCs w:val="16"/>
              </w:rPr>
              <w:br/>
            </w:r>
            <w:r w:rsidRPr="00C717D9">
              <w:rPr>
                <w:rFonts w:ascii="Courier New" w:hAnsi="Courier New" w:cs="Courier New"/>
                <w:b/>
                <w:bCs/>
                <w:sz w:val="16"/>
                <w:szCs w:val="16"/>
              </w:rPr>
              <w:t>Scheduled</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(MM/</w:t>
            </w:r>
            <w:proofErr w:type="spellStart"/>
            <w:r w:rsidRPr="00C717D9">
              <w:rPr>
                <w:rFonts w:ascii="Courier New" w:hAnsi="Courier New" w:cs="Courier New"/>
                <w:b/>
                <w:bCs/>
                <w:sz w:val="16"/>
                <w:szCs w:val="16"/>
              </w:rPr>
              <w:t>YY</w:t>
            </w:r>
            <w:proofErr w:type="spellEnd"/>
            <w:r w:rsidRPr="00C717D9">
              <w:rPr>
                <w:rFonts w:ascii="Courier New" w:hAnsi="Courier New" w:cs="Courier New"/>
                <w:b/>
                <w:bCs/>
                <w:sz w:val="16"/>
                <w:szCs w:val="16"/>
              </w:rPr>
              <w:t>)</w:t>
            </w:r>
          </w:p>
        </w:tc>
        <w:tc>
          <w:tcPr>
            <w:tcW w:w="678" w:type="pct"/>
            <w:vAlign w:val="center"/>
            <w:hideMark/>
          </w:tcPr>
          <w:p w14:paraId="3D71E06C" w14:textId="2A6B6059" w:rsidR="00C53262" w:rsidRPr="00197007" w:rsidRDefault="00C53262" w:rsidP="004528A3">
            <w:pPr>
              <w:jc w:val="center"/>
              <w:rPr>
                <w:rFonts w:ascii="Courier New" w:hAnsi="Courier New" w:cs="Courier New"/>
                <w:b/>
                <w:bCs/>
                <w:sz w:val="20"/>
              </w:rPr>
            </w:pPr>
            <w:r w:rsidRPr="00C717D9">
              <w:rPr>
                <w:rFonts w:ascii="Courier New" w:hAnsi="Courier New" w:cs="Courier New"/>
                <w:b/>
                <w:bCs/>
                <w:sz w:val="16"/>
                <w:szCs w:val="16"/>
              </w:rPr>
              <w:t>Second</w:t>
            </w:r>
            <w:r w:rsidR="004528A3">
              <w:rPr>
                <w:rFonts w:ascii="Courier New" w:hAnsi="Courier New" w:cs="Courier New"/>
                <w:b/>
                <w:bCs/>
                <w:sz w:val="16"/>
                <w:szCs w:val="16"/>
              </w:rPr>
              <w:br/>
            </w:r>
            <w:r w:rsidRPr="00C717D9">
              <w:rPr>
                <w:rFonts w:ascii="Courier New" w:hAnsi="Courier New" w:cs="Courier New"/>
                <w:b/>
                <w:bCs/>
                <w:sz w:val="16"/>
                <w:szCs w:val="16"/>
              </w:rPr>
              <w:t>Scheduled</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(MM/</w:t>
            </w:r>
            <w:proofErr w:type="spellStart"/>
            <w:r w:rsidRPr="00C717D9">
              <w:rPr>
                <w:rFonts w:ascii="Courier New" w:hAnsi="Courier New" w:cs="Courier New"/>
                <w:b/>
                <w:bCs/>
                <w:sz w:val="16"/>
                <w:szCs w:val="16"/>
              </w:rPr>
              <w:t>YY</w:t>
            </w:r>
            <w:proofErr w:type="spellEnd"/>
            <w:r w:rsidRPr="00C717D9">
              <w:rPr>
                <w:rFonts w:ascii="Courier New" w:hAnsi="Courier New" w:cs="Courier New"/>
                <w:b/>
                <w:bCs/>
                <w:sz w:val="16"/>
                <w:szCs w:val="16"/>
              </w:rPr>
              <w:t>)</w:t>
            </w:r>
          </w:p>
        </w:tc>
      </w:tr>
      <w:tr w:rsidR="004528A3" w:rsidRPr="00197007" w14:paraId="51466B7D" w14:textId="77777777" w:rsidTr="00E35C53">
        <w:trPr>
          <w:trHeight w:val="318"/>
        </w:trPr>
        <w:tc>
          <w:tcPr>
            <w:tcW w:w="577" w:type="pct"/>
            <w:hideMark/>
          </w:tcPr>
          <w:p w14:paraId="36AEF913" w14:textId="77777777" w:rsidR="00C53262" w:rsidRPr="00197007" w:rsidRDefault="00C53262" w:rsidP="00A704FD">
            <w:pPr>
              <w:jc w:val="center"/>
              <w:rPr>
                <w:rFonts w:ascii="Courier New" w:hAnsi="Courier New" w:cs="Courier New"/>
                <w:color w:val="000000"/>
                <w:sz w:val="22"/>
                <w:szCs w:val="22"/>
              </w:rPr>
            </w:pPr>
          </w:p>
        </w:tc>
        <w:tc>
          <w:tcPr>
            <w:tcW w:w="479" w:type="pct"/>
            <w:hideMark/>
          </w:tcPr>
          <w:p w14:paraId="71960CC4" w14:textId="77777777" w:rsidR="00C53262" w:rsidRPr="00197007" w:rsidRDefault="00C53262" w:rsidP="00A704FD">
            <w:pPr>
              <w:jc w:val="center"/>
              <w:rPr>
                <w:rFonts w:ascii="Courier New" w:hAnsi="Courier New" w:cs="Courier New"/>
                <w:color w:val="000000"/>
                <w:sz w:val="22"/>
                <w:szCs w:val="22"/>
              </w:rPr>
            </w:pPr>
          </w:p>
        </w:tc>
        <w:tc>
          <w:tcPr>
            <w:tcW w:w="553" w:type="pct"/>
            <w:hideMark/>
          </w:tcPr>
          <w:p w14:paraId="2474A441" w14:textId="77777777" w:rsidR="00C53262" w:rsidRPr="00197007" w:rsidRDefault="00C53262" w:rsidP="00A704FD">
            <w:pPr>
              <w:jc w:val="center"/>
              <w:rPr>
                <w:rFonts w:ascii="Courier New" w:hAnsi="Courier New" w:cs="Courier New"/>
                <w:color w:val="000000"/>
                <w:sz w:val="22"/>
                <w:szCs w:val="22"/>
              </w:rPr>
            </w:pPr>
          </w:p>
        </w:tc>
        <w:tc>
          <w:tcPr>
            <w:tcW w:w="661" w:type="pct"/>
            <w:hideMark/>
          </w:tcPr>
          <w:p w14:paraId="29CE1E91" w14:textId="77777777" w:rsidR="00C53262" w:rsidRPr="00197007" w:rsidRDefault="00C53262" w:rsidP="00A704FD">
            <w:pPr>
              <w:jc w:val="center"/>
              <w:rPr>
                <w:rFonts w:ascii="Courier New" w:hAnsi="Courier New" w:cs="Courier New"/>
                <w:color w:val="000000"/>
                <w:sz w:val="22"/>
                <w:szCs w:val="22"/>
              </w:rPr>
            </w:pPr>
          </w:p>
        </w:tc>
        <w:tc>
          <w:tcPr>
            <w:tcW w:w="661" w:type="pct"/>
            <w:hideMark/>
          </w:tcPr>
          <w:p w14:paraId="6377690E" w14:textId="77777777" w:rsidR="00C53262" w:rsidRPr="00197007" w:rsidRDefault="00C53262" w:rsidP="00A704FD">
            <w:pPr>
              <w:jc w:val="center"/>
              <w:rPr>
                <w:rFonts w:ascii="Courier New" w:hAnsi="Courier New" w:cs="Courier New"/>
                <w:color w:val="000000"/>
                <w:sz w:val="22"/>
                <w:szCs w:val="22"/>
              </w:rPr>
            </w:pPr>
          </w:p>
        </w:tc>
        <w:tc>
          <w:tcPr>
            <w:tcW w:w="661" w:type="pct"/>
            <w:hideMark/>
          </w:tcPr>
          <w:p w14:paraId="770629C1" w14:textId="77777777" w:rsidR="00C53262" w:rsidRPr="00197007" w:rsidRDefault="00C53262" w:rsidP="00A704FD">
            <w:pPr>
              <w:jc w:val="center"/>
              <w:rPr>
                <w:rFonts w:ascii="Courier New" w:hAnsi="Courier New" w:cs="Courier New"/>
                <w:color w:val="000000"/>
                <w:sz w:val="22"/>
                <w:szCs w:val="22"/>
              </w:rPr>
            </w:pPr>
          </w:p>
        </w:tc>
        <w:tc>
          <w:tcPr>
            <w:tcW w:w="730" w:type="pct"/>
            <w:hideMark/>
          </w:tcPr>
          <w:p w14:paraId="427CD1FD" w14:textId="77777777" w:rsidR="00C53262" w:rsidRPr="00197007" w:rsidRDefault="00C53262" w:rsidP="00A704FD">
            <w:pPr>
              <w:jc w:val="center"/>
              <w:rPr>
                <w:rFonts w:ascii="Courier New" w:hAnsi="Courier New" w:cs="Courier New"/>
                <w:color w:val="000000"/>
                <w:sz w:val="22"/>
                <w:szCs w:val="22"/>
              </w:rPr>
            </w:pPr>
          </w:p>
        </w:tc>
        <w:tc>
          <w:tcPr>
            <w:tcW w:w="678" w:type="pct"/>
            <w:hideMark/>
          </w:tcPr>
          <w:p w14:paraId="4990C0EF" w14:textId="77777777" w:rsidR="00C53262" w:rsidRPr="00197007" w:rsidRDefault="00C53262" w:rsidP="00A704FD">
            <w:pPr>
              <w:jc w:val="center"/>
              <w:rPr>
                <w:rFonts w:ascii="Courier New" w:hAnsi="Courier New" w:cs="Courier New"/>
                <w:color w:val="000000"/>
                <w:sz w:val="22"/>
                <w:szCs w:val="22"/>
              </w:rPr>
            </w:pPr>
          </w:p>
        </w:tc>
      </w:tr>
      <w:tr w:rsidR="004528A3" w:rsidRPr="00197007" w14:paraId="3359B186" w14:textId="77777777" w:rsidTr="00E35C53">
        <w:trPr>
          <w:trHeight w:val="318"/>
        </w:trPr>
        <w:tc>
          <w:tcPr>
            <w:tcW w:w="577" w:type="pct"/>
            <w:hideMark/>
          </w:tcPr>
          <w:p w14:paraId="15966C03" w14:textId="77777777" w:rsidR="00C53262" w:rsidRPr="009E4F77" w:rsidRDefault="00C53262" w:rsidP="00A704FD">
            <w:pPr>
              <w:jc w:val="center"/>
              <w:rPr>
                <w:rFonts w:ascii="Courier New" w:hAnsi="Courier New" w:cs="Courier New"/>
                <w:color w:val="000000"/>
                <w:sz w:val="22"/>
                <w:szCs w:val="22"/>
              </w:rPr>
            </w:pPr>
          </w:p>
        </w:tc>
        <w:tc>
          <w:tcPr>
            <w:tcW w:w="479" w:type="pct"/>
            <w:hideMark/>
          </w:tcPr>
          <w:p w14:paraId="46BA5B26" w14:textId="77777777" w:rsidR="00C53262" w:rsidRPr="009E4F77" w:rsidRDefault="00C53262" w:rsidP="00A704FD">
            <w:pPr>
              <w:jc w:val="center"/>
              <w:rPr>
                <w:rFonts w:ascii="Courier New" w:hAnsi="Courier New" w:cs="Courier New"/>
                <w:color w:val="000000"/>
                <w:sz w:val="22"/>
                <w:szCs w:val="22"/>
              </w:rPr>
            </w:pPr>
          </w:p>
        </w:tc>
        <w:tc>
          <w:tcPr>
            <w:tcW w:w="553" w:type="pct"/>
            <w:hideMark/>
          </w:tcPr>
          <w:p w14:paraId="76479326"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32E50A8C"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17D26C83"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7E999449" w14:textId="77777777" w:rsidR="00C53262" w:rsidRPr="009E4F77" w:rsidRDefault="00C53262" w:rsidP="00A704FD">
            <w:pPr>
              <w:jc w:val="center"/>
              <w:rPr>
                <w:rFonts w:ascii="Courier New" w:hAnsi="Courier New" w:cs="Courier New"/>
                <w:color w:val="000000"/>
                <w:sz w:val="22"/>
                <w:szCs w:val="22"/>
              </w:rPr>
            </w:pPr>
          </w:p>
        </w:tc>
        <w:tc>
          <w:tcPr>
            <w:tcW w:w="730" w:type="pct"/>
            <w:hideMark/>
          </w:tcPr>
          <w:p w14:paraId="64DAA549" w14:textId="77777777" w:rsidR="00C53262" w:rsidRPr="009E4F77" w:rsidRDefault="00C53262" w:rsidP="00A704FD">
            <w:pPr>
              <w:jc w:val="center"/>
              <w:rPr>
                <w:rFonts w:ascii="Courier New" w:hAnsi="Courier New" w:cs="Courier New"/>
                <w:color w:val="000000"/>
                <w:sz w:val="22"/>
                <w:szCs w:val="22"/>
              </w:rPr>
            </w:pPr>
          </w:p>
        </w:tc>
        <w:tc>
          <w:tcPr>
            <w:tcW w:w="678" w:type="pct"/>
            <w:hideMark/>
          </w:tcPr>
          <w:p w14:paraId="3303C999"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3DC6A12A" w14:textId="77777777" w:rsidTr="00E35C53">
        <w:trPr>
          <w:trHeight w:val="318"/>
        </w:trPr>
        <w:tc>
          <w:tcPr>
            <w:tcW w:w="577" w:type="pct"/>
            <w:hideMark/>
          </w:tcPr>
          <w:p w14:paraId="12FC2B56" w14:textId="77777777" w:rsidR="00C53262" w:rsidRPr="009E4F77" w:rsidRDefault="00C53262" w:rsidP="00A704FD">
            <w:pPr>
              <w:jc w:val="center"/>
              <w:rPr>
                <w:rFonts w:ascii="Courier New" w:hAnsi="Courier New" w:cs="Courier New"/>
                <w:color w:val="000000"/>
                <w:sz w:val="22"/>
                <w:szCs w:val="22"/>
              </w:rPr>
            </w:pPr>
          </w:p>
        </w:tc>
        <w:tc>
          <w:tcPr>
            <w:tcW w:w="479" w:type="pct"/>
            <w:hideMark/>
          </w:tcPr>
          <w:p w14:paraId="6F174AEC" w14:textId="77777777" w:rsidR="00C53262" w:rsidRPr="009E4F77" w:rsidRDefault="00C53262" w:rsidP="00A704FD">
            <w:pPr>
              <w:jc w:val="center"/>
              <w:rPr>
                <w:rFonts w:ascii="Courier New" w:hAnsi="Courier New" w:cs="Courier New"/>
                <w:color w:val="000000"/>
                <w:sz w:val="22"/>
                <w:szCs w:val="22"/>
              </w:rPr>
            </w:pPr>
          </w:p>
        </w:tc>
        <w:tc>
          <w:tcPr>
            <w:tcW w:w="553" w:type="pct"/>
            <w:hideMark/>
          </w:tcPr>
          <w:p w14:paraId="6BA220EA"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45D5A17A"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2FA09186"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3DFB911B" w14:textId="77777777" w:rsidR="00C53262" w:rsidRPr="009E4F77" w:rsidRDefault="00C53262" w:rsidP="00A704FD">
            <w:pPr>
              <w:jc w:val="center"/>
              <w:rPr>
                <w:rFonts w:ascii="Courier New" w:hAnsi="Courier New" w:cs="Courier New"/>
                <w:color w:val="000000"/>
                <w:sz w:val="22"/>
                <w:szCs w:val="22"/>
              </w:rPr>
            </w:pPr>
          </w:p>
        </w:tc>
        <w:tc>
          <w:tcPr>
            <w:tcW w:w="730" w:type="pct"/>
            <w:hideMark/>
          </w:tcPr>
          <w:p w14:paraId="76FA80F6" w14:textId="77777777" w:rsidR="00C53262" w:rsidRPr="009E4F77" w:rsidRDefault="00C53262" w:rsidP="00A704FD">
            <w:pPr>
              <w:jc w:val="center"/>
              <w:rPr>
                <w:rFonts w:ascii="Courier New" w:hAnsi="Courier New" w:cs="Courier New"/>
                <w:color w:val="000000"/>
                <w:sz w:val="22"/>
                <w:szCs w:val="22"/>
              </w:rPr>
            </w:pPr>
          </w:p>
        </w:tc>
        <w:tc>
          <w:tcPr>
            <w:tcW w:w="678" w:type="pct"/>
            <w:hideMark/>
          </w:tcPr>
          <w:p w14:paraId="03325A80"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6C17F8CF" w14:textId="77777777" w:rsidTr="00E35C53">
        <w:trPr>
          <w:trHeight w:val="318"/>
        </w:trPr>
        <w:tc>
          <w:tcPr>
            <w:tcW w:w="577" w:type="pct"/>
            <w:hideMark/>
          </w:tcPr>
          <w:p w14:paraId="082198BD" w14:textId="77777777" w:rsidR="00C53262" w:rsidRPr="009E4F77" w:rsidRDefault="00C53262" w:rsidP="00A704FD">
            <w:pPr>
              <w:jc w:val="center"/>
              <w:rPr>
                <w:rFonts w:ascii="Courier New" w:hAnsi="Courier New" w:cs="Courier New"/>
                <w:color w:val="000000"/>
                <w:sz w:val="22"/>
                <w:szCs w:val="22"/>
              </w:rPr>
            </w:pPr>
          </w:p>
        </w:tc>
        <w:tc>
          <w:tcPr>
            <w:tcW w:w="479" w:type="pct"/>
            <w:hideMark/>
          </w:tcPr>
          <w:p w14:paraId="0BED31ED" w14:textId="77777777" w:rsidR="00C53262" w:rsidRPr="009E4F77" w:rsidRDefault="00C53262" w:rsidP="00A704FD">
            <w:pPr>
              <w:jc w:val="center"/>
              <w:rPr>
                <w:rFonts w:ascii="Courier New" w:hAnsi="Courier New" w:cs="Courier New"/>
                <w:color w:val="000000"/>
                <w:sz w:val="22"/>
                <w:szCs w:val="22"/>
              </w:rPr>
            </w:pPr>
          </w:p>
        </w:tc>
        <w:tc>
          <w:tcPr>
            <w:tcW w:w="553" w:type="pct"/>
            <w:hideMark/>
          </w:tcPr>
          <w:p w14:paraId="25A10B78"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2E41C12D"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2B9CB93C" w14:textId="77777777" w:rsidR="00C53262" w:rsidRPr="009E4F77" w:rsidRDefault="00C53262" w:rsidP="00A704FD">
            <w:pPr>
              <w:jc w:val="center"/>
              <w:rPr>
                <w:rFonts w:ascii="Courier New" w:hAnsi="Courier New" w:cs="Courier New"/>
                <w:color w:val="000000"/>
                <w:sz w:val="22"/>
                <w:szCs w:val="22"/>
              </w:rPr>
            </w:pPr>
          </w:p>
        </w:tc>
        <w:tc>
          <w:tcPr>
            <w:tcW w:w="661" w:type="pct"/>
            <w:hideMark/>
          </w:tcPr>
          <w:p w14:paraId="367AFD20" w14:textId="77777777" w:rsidR="00C53262" w:rsidRPr="009E4F77" w:rsidRDefault="00C53262" w:rsidP="00A704FD">
            <w:pPr>
              <w:jc w:val="center"/>
              <w:rPr>
                <w:rFonts w:ascii="Courier New" w:hAnsi="Courier New" w:cs="Courier New"/>
                <w:color w:val="000000"/>
                <w:sz w:val="22"/>
                <w:szCs w:val="22"/>
              </w:rPr>
            </w:pPr>
          </w:p>
        </w:tc>
        <w:tc>
          <w:tcPr>
            <w:tcW w:w="730" w:type="pct"/>
            <w:hideMark/>
          </w:tcPr>
          <w:p w14:paraId="274D95A9" w14:textId="77777777" w:rsidR="00C53262" w:rsidRPr="009E4F77" w:rsidRDefault="00C53262" w:rsidP="00A704FD">
            <w:pPr>
              <w:jc w:val="center"/>
              <w:rPr>
                <w:rFonts w:ascii="Courier New" w:hAnsi="Courier New" w:cs="Courier New"/>
                <w:color w:val="000000"/>
                <w:sz w:val="22"/>
                <w:szCs w:val="22"/>
              </w:rPr>
            </w:pPr>
          </w:p>
        </w:tc>
        <w:tc>
          <w:tcPr>
            <w:tcW w:w="678" w:type="pct"/>
            <w:hideMark/>
          </w:tcPr>
          <w:p w14:paraId="6673307C" w14:textId="77777777" w:rsidR="00C53262" w:rsidRPr="009E4F77" w:rsidRDefault="00C53262" w:rsidP="00A704FD">
            <w:pPr>
              <w:jc w:val="center"/>
              <w:rPr>
                <w:rFonts w:ascii="Courier New" w:hAnsi="Courier New" w:cs="Courier New"/>
                <w:color w:val="000000"/>
                <w:sz w:val="22"/>
                <w:szCs w:val="22"/>
              </w:rPr>
            </w:pPr>
          </w:p>
        </w:tc>
      </w:tr>
      <w:tr w:rsidR="00E35C53" w:rsidRPr="00197007" w14:paraId="3A7E3C86" w14:textId="77777777" w:rsidTr="00E35C53">
        <w:trPr>
          <w:trHeight w:val="318"/>
        </w:trPr>
        <w:tc>
          <w:tcPr>
            <w:tcW w:w="5000" w:type="pct"/>
            <w:gridSpan w:val="8"/>
            <w:vAlign w:val="center"/>
            <w:hideMark/>
          </w:tcPr>
          <w:p w14:paraId="2EE0B300" w14:textId="77777777" w:rsidR="00E35C53" w:rsidRPr="00E35C53" w:rsidRDefault="00E35C53" w:rsidP="00E35C53">
            <w:pPr>
              <w:rPr>
                <w:rFonts w:ascii="Courier New" w:hAnsi="Courier New" w:cs="Courier New"/>
                <w:i/>
                <w:iCs/>
                <w:color w:val="000000"/>
                <w:sz w:val="16"/>
                <w:szCs w:val="16"/>
              </w:rPr>
            </w:pPr>
            <w:r w:rsidRPr="00E35C53">
              <w:rPr>
                <w:rFonts w:ascii="Courier New" w:hAnsi="Courier New" w:cs="Courier New"/>
                <w:i/>
                <w:iCs/>
                <w:color w:val="000000"/>
                <w:sz w:val="16"/>
                <w:szCs w:val="16"/>
                <w:vertAlign w:val="superscript"/>
              </w:rPr>
              <w:t>1</w:t>
            </w:r>
            <w:r w:rsidRPr="00E35C53">
              <w:rPr>
                <w:rFonts w:ascii="Courier New" w:hAnsi="Courier New" w:cs="Courier New"/>
                <w:i/>
                <w:iCs/>
                <w:color w:val="000000"/>
                <w:sz w:val="16"/>
                <w:szCs w:val="16"/>
              </w:rPr>
              <w:t xml:space="preserve"> Bridge Name is the Asset Name [example: I70-154-10118 EBL]</w:t>
            </w:r>
          </w:p>
          <w:p w14:paraId="171FD014" w14:textId="7D3FC1D1" w:rsidR="00E35C53" w:rsidRPr="00197007" w:rsidRDefault="00E35C53" w:rsidP="00E35C53">
            <w:pPr>
              <w:rPr>
                <w:rFonts w:ascii="Courier New" w:hAnsi="Courier New" w:cs="Courier New"/>
                <w:color w:val="000000"/>
                <w:sz w:val="22"/>
                <w:szCs w:val="22"/>
              </w:rPr>
            </w:pPr>
            <w:r w:rsidRPr="00E35C53">
              <w:rPr>
                <w:rFonts w:ascii="Courier New" w:hAnsi="Courier New" w:cs="Courier New"/>
                <w:i/>
                <w:iCs/>
                <w:color w:val="000000"/>
                <w:sz w:val="16"/>
                <w:szCs w:val="16"/>
                <w:vertAlign w:val="superscript"/>
              </w:rPr>
              <w:t>2</w:t>
            </w:r>
            <w:r w:rsidRPr="00E35C53">
              <w:rPr>
                <w:rFonts w:ascii="Courier New" w:hAnsi="Courier New" w:cs="Courier New"/>
                <w:i/>
                <w:iCs/>
                <w:color w:val="000000"/>
                <w:sz w:val="16"/>
                <w:szCs w:val="16"/>
              </w:rPr>
              <w:t xml:space="preserve"> Bridge Number is the unique Asset Number previously referred to as the NBI number</w:t>
            </w:r>
          </w:p>
        </w:tc>
      </w:tr>
    </w:tbl>
    <w:p w14:paraId="17E4AF6F" w14:textId="77777777" w:rsidR="00C53262" w:rsidRPr="00197007" w:rsidRDefault="00C53262" w:rsidP="00C53262">
      <w:pPr>
        <w:jc w:val="both"/>
        <w:rPr>
          <w:rFonts w:ascii="Courier New" w:hAnsi="Courier New" w:cs="Courier New"/>
          <w:sz w:val="22"/>
          <w:szCs w:val="22"/>
        </w:rPr>
      </w:pPr>
    </w:p>
    <w:p w14:paraId="3B2AE521" w14:textId="0FAB2D85" w:rsidR="00C53262" w:rsidRPr="009738F0" w:rsidRDefault="00C53262" w:rsidP="00C53262">
      <w:pPr>
        <w:jc w:val="both"/>
        <w:rPr>
          <w:rFonts w:ascii="Courier New" w:hAnsi="Courier New" w:cs="Courier New"/>
          <w:sz w:val="20"/>
        </w:rPr>
      </w:pPr>
      <w:r>
        <w:rPr>
          <w:rFonts w:ascii="Courier New" w:hAnsi="Courier New" w:cs="Courier New"/>
          <w:sz w:val="22"/>
          <w:szCs w:val="22"/>
        </w:rPr>
        <w:tab/>
      </w:r>
      <w:r w:rsidRPr="00941054">
        <w:rPr>
          <w:rFonts w:ascii="Courier New" w:hAnsi="Courier New" w:cs="Courier New"/>
          <w:sz w:val="20"/>
        </w:rPr>
        <w:t xml:space="preserve">Each bridge inspection shall be </w:t>
      </w:r>
      <w:r w:rsidR="00185ADA">
        <w:rPr>
          <w:rFonts w:ascii="Courier New" w:hAnsi="Courier New" w:cs="Courier New"/>
          <w:sz w:val="20"/>
        </w:rPr>
        <w:t>included</w:t>
      </w:r>
      <w:r w:rsidRPr="00941054">
        <w:rPr>
          <w:rFonts w:ascii="Courier New" w:hAnsi="Courier New" w:cs="Courier New"/>
          <w:sz w:val="20"/>
        </w:rPr>
        <w:t xml:space="preserve"> in the schedule of work in accordance with 108.04. </w:t>
      </w:r>
      <w:r w:rsidR="00E35C53" w:rsidRPr="00E35C53">
        <w:rPr>
          <w:rFonts w:ascii="Courier New" w:hAnsi="Courier New" w:cs="Courier New"/>
          <w:sz w:val="20"/>
        </w:rPr>
        <w:t>Notice will be given no less than seven days prior to each bridge inspection. Access, coordination, and cooperation for the required bridge inspections shall be in accordance with 105.05</w:t>
      </w:r>
      <w:r w:rsidRPr="00941054">
        <w:rPr>
          <w:rFonts w:ascii="Courier New" w:hAnsi="Courier New" w:cs="Courier New"/>
          <w:sz w:val="20"/>
        </w:rPr>
        <w:t>.</w:t>
      </w:r>
    </w:p>
    <w:p w14:paraId="77A4F87A" w14:textId="03503BD5" w:rsidR="00C53262" w:rsidRDefault="00C53262" w:rsidP="00C53262">
      <w:pPr>
        <w:jc w:val="both"/>
        <w:rPr>
          <w:rFonts w:ascii="Courier New" w:hAnsi="Courier New" w:cs="Courier New"/>
          <w:sz w:val="20"/>
        </w:rPr>
      </w:pPr>
    </w:p>
    <w:p w14:paraId="07768237" w14:textId="0EF89074" w:rsidR="00E35C53" w:rsidRPr="00E35C53" w:rsidRDefault="00E35C53" w:rsidP="00E35C53">
      <w:pPr>
        <w:widowControl w:val="0"/>
        <w:tabs>
          <w:tab w:val="left" w:pos="720"/>
        </w:tabs>
        <w:jc w:val="both"/>
        <w:rPr>
          <w:rFonts w:ascii="Courier New" w:hAnsi="Courier New" w:cs="Courier New"/>
          <w:sz w:val="20"/>
        </w:rPr>
      </w:pPr>
      <w:r w:rsidRPr="00E35C53">
        <w:rPr>
          <w:rFonts w:ascii="Courier New" w:hAnsi="Courier New" w:cs="Courier New"/>
          <w:sz w:val="20"/>
        </w:rPr>
        <w:tab/>
        <w:t xml:space="preserve">The Department’s onsite Engineer will notify the Department’s Bridge Inspection Office by email </w:t>
      </w:r>
      <w:r w:rsidR="00233A88">
        <w:rPr>
          <w:rFonts w:ascii="Courier New" w:hAnsi="Courier New" w:cs="Courier New"/>
          <w:sz w:val="20"/>
        </w:rPr>
        <w:t>seven</w:t>
      </w:r>
      <w:r w:rsidRPr="00E35C53">
        <w:rPr>
          <w:rFonts w:ascii="Courier New" w:hAnsi="Courier New" w:cs="Courier New"/>
          <w:sz w:val="20"/>
        </w:rPr>
        <w:t xml:space="preserve"> days prior to any temporary bridge opening to traffic. The temporary bridge shall be </w:t>
      </w:r>
      <w:proofErr w:type="gramStart"/>
      <w:r w:rsidRPr="00E35C53">
        <w:rPr>
          <w:rFonts w:ascii="Courier New" w:hAnsi="Courier New" w:cs="Courier New"/>
          <w:sz w:val="20"/>
        </w:rPr>
        <w:t>complete</w:t>
      </w:r>
      <w:proofErr w:type="gramEnd"/>
      <w:r w:rsidRPr="00E35C53">
        <w:rPr>
          <w:rFonts w:ascii="Courier New" w:hAnsi="Courier New" w:cs="Courier New"/>
          <w:sz w:val="20"/>
        </w:rPr>
        <w:t xml:space="preserve"> in place for </w:t>
      </w:r>
      <w:r w:rsidR="00233A88">
        <w:rPr>
          <w:rFonts w:ascii="Courier New" w:hAnsi="Courier New" w:cs="Courier New"/>
          <w:sz w:val="20"/>
        </w:rPr>
        <w:t>two</w:t>
      </w:r>
      <w:r w:rsidRPr="00E35C53">
        <w:rPr>
          <w:rFonts w:ascii="Courier New" w:hAnsi="Courier New" w:cs="Courier New"/>
          <w:sz w:val="20"/>
        </w:rPr>
        <w:t xml:space="preserve"> days prior to opening to traffic to allow time for inspection. The notification will be directed to </w:t>
      </w:r>
      <w:hyperlink r:id="rId6" w:history="1">
        <w:r w:rsidRPr="00E35C53">
          <w:rPr>
            <w:rFonts w:ascii="Courier New" w:hAnsi="Courier New" w:cs="Courier New"/>
            <w:color w:val="2F5496" w:themeColor="accent1" w:themeShade="BF"/>
            <w:sz w:val="20"/>
            <w:u w:val="single"/>
          </w:rPr>
          <w:t>inbridgeshelp@indot.IN.gov</w:t>
        </w:r>
      </w:hyperlink>
      <w:r w:rsidRPr="00E35C53">
        <w:rPr>
          <w:rFonts w:ascii="Courier New" w:hAnsi="Courier New" w:cs="Courier New"/>
          <w:sz w:val="20"/>
        </w:rPr>
        <w:t xml:space="preserve">, and copied to </w:t>
      </w:r>
      <w:hyperlink r:id="rId7" w:history="1">
        <w:r w:rsidRPr="00E35C53">
          <w:rPr>
            <w:rStyle w:val="Hyperlink"/>
            <w:rFonts w:ascii="Courier New" w:hAnsi="Courier New" w:cs="Courier New"/>
            <w:color w:val="2F5496" w:themeColor="accent1" w:themeShade="BF"/>
            <w:sz w:val="20"/>
          </w:rPr>
          <w:t>LoadRating@indot.IN.gov</w:t>
        </w:r>
      </w:hyperlink>
      <w:r w:rsidRPr="00E35C53">
        <w:rPr>
          <w:rFonts w:ascii="Courier New" w:hAnsi="Courier New" w:cs="Courier New"/>
          <w:sz w:val="20"/>
        </w:rPr>
        <w:t>. The email notification will include the Contract Number, Des Number of the permanent bridge under construction if applicable, NBI Number of the existing bridge and “Temporary Bridge Inspection Request” in the subject line.</w:t>
      </w:r>
    </w:p>
    <w:p w14:paraId="686E34D2" w14:textId="77777777" w:rsidR="00E35C53" w:rsidRPr="00E35C53" w:rsidRDefault="00E35C53" w:rsidP="00E35C53">
      <w:pPr>
        <w:widowControl w:val="0"/>
        <w:tabs>
          <w:tab w:val="left" w:pos="720"/>
        </w:tabs>
        <w:jc w:val="both"/>
        <w:rPr>
          <w:rFonts w:ascii="Courier New" w:hAnsi="Courier New" w:cs="Courier New"/>
          <w:sz w:val="20"/>
        </w:rPr>
      </w:pPr>
    </w:p>
    <w:p w14:paraId="66ED4902" w14:textId="09D29E85" w:rsidR="00E35C53" w:rsidRPr="00E35C53" w:rsidRDefault="00E35C53" w:rsidP="00E35C53">
      <w:pPr>
        <w:widowControl w:val="0"/>
        <w:tabs>
          <w:tab w:val="left" w:pos="720"/>
        </w:tabs>
        <w:jc w:val="both"/>
        <w:rPr>
          <w:rFonts w:ascii="Courier New" w:hAnsi="Courier New" w:cs="Courier New"/>
          <w:sz w:val="20"/>
        </w:rPr>
      </w:pPr>
      <w:r w:rsidRPr="00E35C53">
        <w:rPr>
          <w:rFonts w:ascii="Courier New" w:hAnsi="Courier New" w:cs="Courier New"/>
          <w:sz w:val="20"/>
        </w:rPr>
        <w:tab/>
        <w:t xml:space="preserve">The Department’s onsite Engineer will notify the Department’s Bridge Inspection Office by email </w:t>
      </w:r>
      <w:r w:rsidR="00233A88">
        <w:rPr>
          <w:rFonts w:ascii="Courier New" w:hAnsi="Courier New" w:cs="Courier New"/>
          <w:sz w:val="20"/>
        </w:rPr>
        <w:t>seven</w:t>
      </w:r>
      <w:r w:rsidRPr="00E35C53">
        <w:rPr>
          <w:rFonts w:ascii="Courier New" w:hAnsi="Courier New" w:cs="Courier New"/>
          <w:sz w:val="20"/>
        </w:rPr>
        <w:t xml:space="preserve"> days prior to moving traffic to a newly constructed or altered portion of a structure during </w:t>
      </w:r>
      <w:proofErr w:type="gramStart"/>
      <w:r w:rsidRPr="00E35C53">
        <w:rPr>
          <w:rFonts w:ascii="Courier New" w:hAnsi="Courier New" w:cs="Courier New"/>
          <w:sz w:val="20"/>
        </w:rPr>
        <w:t>a maintenance</w:t>
      </w:r>
      <w:proofErr w:type="gramEnd"/>
      <w:r w:rsidRPr="00E35C53">
        <w:rPr>
          <w:rFonts w:ascii="Courier New" w:hAnsi="Courier New" w:cs="Courier New"/>
          <w:sz w:val="20"/>
        </w:rPr>
        <w:t xml:space="preserve"> of traffic phase change. The phase shall be </w:t>
      </w:r>
      <w:proofErr w:type="gramStart"/>
      <w:r w:rsidRPr="00E35C53">
        <w:rPr>
          <w:rFonts w:ascii="Courier New" w:hAnsi="Courier New" w:cs="Courier New"/>
          <w:sz w:val="20"/>
        </w:rPr>
        <w:t>complete</w:t>
      </w:r>
      <w:proofErr w:type="gramEnd"/>
      <w:r w:rsidRPr="00E35C53">
        <w:rPr>
          <w:rFonts w:ascii="Courier New" w:hAnsi="Courier New" w:cs="Courier New"/>
          <w:sz w:val="20"/>
        </w:rPr>
        <w:t xml:space="preserve"> in place for </w:t>
      </w:r>
      <w:r w:rsidR="00233A88">
        <w:rPr>
          <w:rFonts w:ascii="Courier New" w:hAnsi="Courier New" w:cs="Courier New"/>
          <w:sz w:val="20"/>
        </w:rPr>
        <w:t>two</w:t>
      </w:r>
      <w:r w:rsidRPr="00E35C53">
        <w:rPr>
          <w:rFonts w:ascii="Courier New" w:hAnsi="Courier New" w:cs="Courier New"/>
          <w:sz w:val="20"/>
        </w:rPr>
        <w:t xml:space="preserve"> days prior to opening to traffic to allow time for inspection. The notification will be directed to </w:t>
      </w:r>
      <w:hyperlink r:id="rId8" w:history="1">
        <w:r w:rsidRPr="00E35C53">
          <w:rPr>
            <w:rFonts w:ascii="Courier New" w:hAnsi="Courier New" w:cs="Courier New"/>
            <w:color w:val="2F5496" w:themeColor="accent1" w:themeShade="BF"/>
            <w:sz w:val="20"/>
            <w:u w:val="single"/>
          </w:rPr>
          <w:t>inbridgeshelp@indot.IN.gov</w:t>
        </w:r>
      </w:hyperlink>
      <w:r w:rsidRPr="00E35C53">
        <w:rPr>
          <w:rFonts w:ascii="Courier New" w:hAnsi="Courier New" w:cs="Courier New"/>
          <w:sz w:val="20"/>
        </w:rPr>
        <w:t xml:space="preserve">, and copied to </w:t>
      </w:r>
      <w:r w:rsidRPr="00E35C53">
        <w:rPr>
          <w:rFonts w:ascii="Courier New" w:hAnsi="Courier New" w:cs="Courier New"/>
          <w:color w:val="2F5496" w:themeColor="accent1" w:themeShade="BF"/>
          <w:sz w:val="20"/>
          <w:u w:val="single"/>
        </w:rPr>
        <w:t>LoadRating@indot.IN.gov</w:t>
      </w:r>
      <w:r w:rsidRPr="00E35C53">
        <w:rPr>
          <w:rFonts w:ascii="Courier New" w:hAnsi="Courier New" w:cs="Courier New"/>
          <w:sz w:val="20"/>
        </w:rPr>
        <w:t>. The email notification will include the Contract Number, Des Number of the permanent bridge under construction if applicable, NBI Number of the existing bridge and “Safety Inspection Request” in the subject line.</w:t>
      </w:r>
    </w:p>
    <w:p w14:paraId="3816C112" w14:textId="77777777" w:rsidR="00E35C53" w:rsidRPr="00E35C53" w:rsidRDefault="00E35C53" w:rsidP="00E35C53">
      <w:pPr>
        <w:widowControl w:val="0"/>
        <w:tabs>
          <w:tab w:val="left" w:pos="720"/>
        </w:tabs>
        <w:jc w:val="both"/>
        <w:rPr>
          <w:rFonts w:ascii="Courier New" w:hAnsi="Courier New" w:cs="Courier New"/>
          <w:sz w:val="20"/>
        </w:rPr>
      </w:pPr>
    </w:p>
    <w:p w14:paraId="5BF9A63B" w14:textId="25286CD1" w:rsidR="00E35C53" w:rsidRPr="00E35C53" w:rsidRDefault="00E35C53" w:rsidP="00E35C53">
      <w:pPr>
        <w:widowControl w:val="0"/>
        <w:tabs>
          <w:tab w:val="left" w:pos="720"/>
        </w:tabs>
        <w:jc w:val="both"/>
        <w:rPr>
          <w:rFonts w:ascii="Courier New" w:hAnsi="Courier New" w:cs="Courier New"/>
          <w:sz w:val="20"/>
        </w:rPr>
      </w:pPr>
      <w:r w:rsidRPr="00E35C53">
        <w:rPr>
          <w:rFonts w:ascii="Courier New" w:hAnsi="Courier New" w:cs="Courier New"/>
          <w:sz w:val="20"/>
        </w:rPr>
        <w:tab/>
        <w:t xml:space="preserve">The Department’s onsite Engineer will notify the Department’s Bridge Inspection Office by email </w:t>
      </w:r>
      <w:r w:rsidR="00233A88">
        <w:rPr>
          <w:rFonts w:ascii="Courier New" w:hAnsi="Courier New" w:cs="Courier New"/>
          <w:sz w:val="20"/>
        </w:rPr>
        <w:t>seven</w:t>
      </w:r>
      <w:r w:rsidRPr="00E35C53">
        <w:rPr>
          <w:rFonts w:ascii="Courier New" w:hAnsi="Courier New" w:cs="Courier New"/>
          <w:sz w:val="20"/>
        </w:rPr>
        <w:t xml:space="preserve"> days prior to opening the full bridge structure to traffic. The bridge shall be complete in place for </w:t>
      </w:r>
      <w:r w:rsidR="00233A88">
        <w:rPr>
          <w:rFonts w:ascii="Courier New" w:hAnsi="Courier New" w:cs="Courier New"/>
          <w:sz w:val="20"/>
        </w:rPr>
        <w:t>two</w:t>
      </w:r>
      <w:r w:rsidRPr="00E35C53">
        <w:rPr>
          <w:rFonts w:ascii="Courier New" w:hAnsi="Courier New" w:cs="Courier New"/>
          <w:sz w:val="20"/>
        </w:rPr>
        <w:t xml:space="preserve"> days prior to opening to traffic to allow time for inspection. The notification will be directed to </w:t>
      </w:r>
      <w:hyperlink r:id="rId9" w:history="1">
        <w:r w:rsidRPr="00E35C53">
          <w:rPr>
            <w:rFonts w:ascii="Courier New" w:hAnsi="Courier New" w:cs="Courier New"/>
            <w:color w:val="2F5496" w:themeColor="accent1" w:themeShade="BF"/>
            <w:sz w:val="20"/>
            <w:u w:val="single"/>
          </w:rPr>
          <w:t>inbridgeshelp@indot.IN.gov</w:t>
        </w:r>
      </w:hyperlink>
      <w:r w:rsidRPr="00E35C53">
        <w:rPr>
          <w:rFonts w:ascii="Courier New" w:hAnsi="Courier New" w:cs="Courier New"/>
          <w:sz w:val="20"/>
        </w:rPr>
        <w:t xml:space="preserve">, and copied to </w:t>
      </w:r>
      <w:r w:rsidRPr="00E35C53">
        <w:rPr>
          <w:rFonts w:ascii="Courier New" w:hAnsi="Courier New" w:cs="Courier New"/>
          <w:color w:val="2F5496" w:themeColor="accent1" w:themeShade="BF"/>
          <w:sz w:val="20"/>
          <w:u w:val="single"/>
        </w:rPr>
        <w:t>LoadRating@indot.IN.gov</w:t>
      </w:r>
      <w:r w:rsidRPr="00E35C53">
        <w:rPr>
          <w:rFonts w:ascii="Courier New" w:hAnsi="Courier New" w:cs="Courier New"/>
          <w:sz w:val="20"/>
        </w:rPr>
        <w:t>. The email notification will include the Contract Number, Des Number of the permanent bridge under construction if applicable, NBI Number of the existing bridge and “Initial Inspection Request” in the subject line.</w:t>
      </w:r>
    </w:p>
    <w:p w14:paraId="207AAA40" w14:textId="77777777" w:rsidR="00E35C53" w:rsidRPr="00185ADA" w:rsidRDefault="00E35C53" w:rsidP="00C53262">
      <w:pPr>
        <w:jc w:val="both"/>
        <w:rPr>
          <w:rFonts w:ascii="Courier New" w:hAnsi="Courier New" w:cs="Courier New"/>
          <w:sz w:val="20"/>
        </w:rPr>
      </w:pPr>
    </w:p>
    <w:p w14:paraId="44A50A3E" w14:textId="77777777" w:rsidR="006B6D85" w:rsidRDefault="006B6D85" w:rsidP="006B6D85">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0A86BCED" w14:textId="77777777" w:rsidR="006B6D85" w:rsidRDefault="006B6D85" w:rsidP="006B6D85">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6B6D85" w:rsidSect="00E221B9">
      <w:headerReference w:type="default" r:id="rId10"/>
      <w:footerReference w:type="default" r:id="rId11"/>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F626" w14:textId="77777777" w:rsidR="006A5230" w:rsidRDefault="006A5230" w:rsidP="00C53262">
      <w:r>
        <w:separator/>
      </w:r>
    </w:p>
  </w:endnote>
  <w:endnote w:type="continuationSeparator" w:id="0">
    <w:p w14:paraId="3A435E23" w14:textId="77777777" w:rsidR="006A5230" w:rsidRDefault="006A5230" w:rsidP="00C5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8E0A" w14:textId="77777777" w:rsidR="00C53262" w:rsidRPr="00C53262" w:rsidRDefault="00C53262" w:rsidP="00C53262">
    <w:pPr>
      <w:pStyle w:val="Footer"/>
      <w:jc w:val="center"/>
      <w:rPr>
        <w:rFonts w:ascii="Courier New" w:hAnsi="Courier New" w:cs="Courier New"/>
        <w:sz w:val="20"/>
      </w:rPr>
    </w:pPr>
    <w:r w:rsidRPr="00C53262">
      <w:rPr>
        <w:rFonts w:ascii="Courier New" w:hAnsi="Courier New" w:cs="Courier New"/>
        <w:sz w:val="20"/>
      </w:rPr>
      <w:t>105-C-247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DB07" w14:textId="77777777" w:rsidR="006A5230" w:rsidRDefault="006A5230" w:rsidP="00C53262">
      <w:r>
        <w:separator/>
      </w:r>
    </w:p>
  </w:footnote>
  <w:footnote w:type="continuationSeparator" w:id="0">
    <w:p w14:paraId="669E6E19" w14:textId="77777777" w:rsidR="006A5230" w:rsidRDefault="006A5230" w:rsidP="00C5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4CBC" w14:textId="0207B3BC" w:rsidR="00C53262" w:rsidRPr="00C53262" w:rsidRDefault="00C53262" w:rsidP="00C53262">
    <w:pPr>
      <w:pStyle w:val="Header"/>
      <w:jc w:val="right"/>
      <w:rPr>
        <w:rFonts w:ascii="Courier New" w:hAnsi="Courier New" w:cs="Courier New"/>
        <w:sz w:val="20"/>
      </w:rPr>
    </w:pPr>
    <w:r>
      <w:rPr>
        <w:rFonts w:ascii="Courier New" w:hAnsi="Courier New" w:cs="Courier New"/>
        <w:sz w:val="20"/>
      </w:rPr>
      <w:t>0</w:t>
    </w:r>
    <w:r w:rsidR="00E35C53">
      <w:rPr>
        <w:rFonts w:ascii="Courier New" w:hAnsi="Courier New" w:cs="Courier New"/>
        <w:sz w:val="20"/>
      </w:rPr>
      <w:t>3</w:t>
    </w:r>
    <w:r>
      <w:rPr>
        <w:rFonts w:ascii="Courier New" w:hAnsi="Courier New" w:cs="Courier New"/>
        <w:sz w:val="20"/>
      </w:rPr>
      <w:t>-01-</w:t>
    </w:r>
    <w:r w:rsidR="00185ADA">
      <w:rPr>
        <w:rFonts w:ascii="Courier New" w:hAnsi="Courier New" w:cs="Courier New"/>
        <w:sz w:val="20"/>
      </w:rPr>
      <w:t>2</w:t>
    </w:r>
    <w:r w:rsidR="00E35C53">
      <w:rPr>
        <w:rFonts w:ascii="Courier New" w:hAnsi="Courier New" w:cs="Courier New"/>
        <w:sz w:val="20"/>
      </w:rPr>
      <w:t>6</w:t>
    </w:r>
  </w:p>
  <w:p w14:paraId="328CCEB8" w14:textId="77777777" w:rsidR="00C53262" w:rsidRPr="00C53262" w:rsidRDefault="00C53262" w:rsidP="00C53262">
    <w:pPr>
      <w:pStyle w:val="Header"/>
      <w:jc w:val="right"/>
      <w:rPr>
        <w:rFonts w:ascii="Courier New" w:hAnsi="Courier New" w:cs="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62"/>
    <w:rsid w:val="000777A7"/>
    <w:rsid w:val="00135C94"/>
    <w:rsid w:val="00185ADA"/>
    <w:rsid w:val="00233A88"/>
    <w:rsid w:val="002B37B9"/>
    <w:rsid w:val="002F410B"/>
    <w:rsid w:val="003F2C23"/>
    <w:rsid w:val="004528A3"/>
    <w:rsid w:val="004A06A9"/>
    <w:rsid w:val="004D0ADE"/>
    <w:rsid w:val="004D79AF"/>
    <w:rsid w:val="004F6EBD"/>
    <w:rsid w:val="00513BFB"/>
    <w:rsid w:val="00516A16"/>
    <w:rsid w:val="00556C0C"/>
    <w:rsid w:val="005E3930"/>
    <w:rsid w:val="005E3953"/>
    <w:rsid w:val="006127F7"/>
    <w:rsid w:val="0065459A"/>
    <w:rsid w:val="006A5230"/>
    <w:rsid w:val="006B6D85"/>
    <w:rsid w:val="007A62CA"/>
    <w:rsid w:val="007C0097"/>
    <w:rsid w:val="007D4E2F"/>
    <w:rsid w:val="00895832"/>
    <w:rsid w:val="00983619"/>
    <w:rsid w:val="00987A9E"/>
    <w:rsid w:val="00A20CEA"/>
    <w:rsid w:val="00A704FD"/>
    <w:rsid w:val="00AA30D1"/>
    <w:rsid w:val="00AB7B9E"/>
    <w:rsid w:val="00B66756"/>
    <w:rsid w:val="00BC3903"/>
    <w:rsid w:val="00BE6B43"/>
    <w:rsid w:val="00C03D06"/>
    <w:rsid w:val="00C53262"/>
    <w:rsid w:val="00CC2945"/>
    <w:rsid w:val="00CC66B9"/>
    <w:rsid w:val="00D3158B"/>
    <w:rsid w:val="00D36A46"/>
    <w:rsid w:val="00DB6D48"/>
    <w:rsid w:val="00DD1CAF"/>
    <w:rsid w:val="00E13BEF"/>
    <w:rsid w:val="00E221B9"/>
    <w:rsid w:val="00E2557B"/>
    <w:rsid w:val="00E268D3"/>
    <w:rsid w:val="00E35C53"/>
    <w:rsid w:val="00E87BD4"/>
    <w:rsid w:val="00F948F2"/>
    <w:rsid w:val="00FA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16F61"/>
  <w15:chartTrackingRefBased/>
  <w15:docId w15:val="{D3052B28-79A2-42E6-9281-81D00F8E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2"/>
    <w:rPr>
      <w:sz w:val="24"/>
    </w:rPr>
  </w:style>
  <w:style w:type="paragraph" w:styleId="Heading1">
    <w:name w:val="heading 1"/>
    <w:basedOn w:val="Normal"/>
    <w:next w:val="Normal"/>
    <w:link w:val="Heading1Char"/>
    <w:uiPriority w:val="9"/>
    <w:qFormat/>
    <w:rsid w:val="00E35C53"/>
    <w:pPr>
      <w:keepNext/>
      <w:jc w:val="center"/>
      <w:outlineLvl w:val="0"/>
    </w:pPr>
    <w:rPr>
      <w:rFonts w:ascii="Courier New" w:hAnsi="Courier New" w:cs="Courier New"/>
      <w:b/>
      <w:bCs/>
      <w:sz w:val="16"/>
      <w:szCs w:val="16"/>
    </w:rPr>
  </w:style>
  <w:style w:type="paragraph" w:styleId="Heading2">
    <w:name w:val="heading 2"/>
    <w:basedOn w:val="Normal"/>
    <w:next w:val="Normal"/>
    <w:link w:val="Heading2Char"/>
    <w:uiPriority w:val="9"/>
    <w:unhideWhenUsed/>
    <w:qFormat/>
    <w:rsid w:val="00FA58A2"/>
    <w:pPr>
      <w:keepNext/>
      <w:outlineLvl w:val="1"/>
    </w:pPr>
    <w:rPr>
      <w:rFonts w:ascii="Courier New" w:hAnsi="Courier New" w:cs="Courier New"/>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62"/>
    <w:pPr>
      <w:tabs>
        <w:tab w:val="center" w:pos="4680"/>
        <w:tab w:val="right" w:pos="9360"/>
      </w:tabs>
    </w:pPr>
  </w:style>
  <w:style w:type="character" w:customStyle="1" w:styleId="HeaderChar">
    <w:name w:val="Header Char"/>
    <w:basedOn w:val="DefaultParagraphFont"/>
    <w:link w:val="Header"/>
    <w:uiPriority w:val="99"/>
    <w:rsid w:val="00C53262"/>
    <w:rPr>
      <w:rFonts w:eastAsia="Calibri" w:cs="Times New Roman"/>
      <w:szCs w:val="20"/>
    </w:rPr>
  </w:style>
  <w:style w:type="paragraph" w:styleId="Footer">
    <w:name w:val="footer"/>
    <w:basedOn w:val="Normal"/>
    <w:link w:val="FooterChar"/>
    <w:uiPriority w:val="99"/>
    <w:unhideWhenUsed/>
    <w:rsid w:val="00C53262"/>
    <w:pPr>
      <w:tabs>
        <w:tab w:val="center" w:pos="4680"/>
        <w:tab w:val="right" w:pos="9360"/>
      </w:tabs>
    </w:pPr>
  </w:style>
  <w:style w:type="character" w:customStyle="1" w:styleId="FooterChar">
    <w:name w:val="Footer Char"/>
    <w:basedOn w:val="DefaultParagraphFont"/>
    <w:link w:val="Footer"/>
    <w:uiPriority w:val="99"/>
    <w:rsid w:val="00C53262"/>
    <w:rPr>
      <w:rFonts w:eastAsia="Calibri" w:cs="Times New Roman"/>
      <w:szCs w:val="20"/>
    </w:rPr>
  </w:style>
  <w:style w:type="paragraph" w:styleId="DocumentMap">
    <w:name w:val="Document Map"/>
    <w:basedOn w:val="Normal"/>
    <w:link w:val="DocumentMapChar"/>
    <w:uiPriority w:val="99"/>
    <w:semiHidden/>
    <w:unhideWhenUsed/>
    <w:rsid w:val="00556C0C"/>
    <w:rPr>
      <w:rFonts w:ascii="Tahoma" w:hAnsi="Tahoma" w:cs="Tahoma"/>
      <w:sz w:val="16"/>
      <w:szCs w:val="16"/>
    </w:rPr>
  </w:style>
  <w:style w:type="character" w:customStyle="1" w:styleId="DocumentMapChar">
    <w:name w:val="Document Map Char"/>
    <w:basedOn w:val="DefaultParagraphFont"/>
    <w:link w:val="DocumentMap"/>
    <w:uiPriority w:val="99"/>
    <w:semiHidden/>
    <w:rsid w:val="00556C0C"/>
    <w:rPr>
      <w:rFonts w:ascii="Tahoma" w:hAnsi="Tahoma" w:cs="Tahoma"/>
      <w:sz w:val="16"/>
      <w:szCs w:val="16"/>
    </w:rPr>
  </w:style>
  <w:style w:type="character" w:styleId="Hyperlink">
    <w:name w:val="Hyperlink"/>
    <w:basedOn w:val="DefaultParagraphFont"/>
    <w:unhideWhenUsed/>
    <w:rsid w:val="00185ADA"/>
    <w:rPr>
      <w:color w:val="0000FF"/>
      <w:u w:val="single"/>
    </w:rPr>
  </w:style>
  <w:style w:type="character" w:customStyle="1" w:styleId="Heading1Char">
    <w:name w:val="Heading 1 Char"/>
    <w:basedOn w:val="DefaultParagraphFont"/>
    <w:link w:val="Heading1"/>
    <w:uiPriority w:val="9"/>
    <w:rsid w:val="00E35C53"/>
    <w:rPr>
      <w:rFonts w:ascii="Courier New" w:hAnsi="Courier New" w:cs="Courier New"/>
      <w:b/>
      <w:bCs/>
      <w:sz w:val="16"/>
      <w:szCs w:val="16"/>
    </w:rPr>
  </w:style>
  <w:style w:type="character" w:customStyle="1" w:styleId="Heading2Char">
    <w:name w:val="Heading 2 Char"/>
    <w:basedOn w:val="DefaultParagraphFont"/>
    <w:link w:val="Heading2"/>
    <w:uiPriority w:val="9"/>
    <w:rsid w:val="00FA58A2"/>
    <w:rPr>
      <w:rFonts w:ascii="Courier New" w:hAnsi="Courier New" w:cs="Courier New"/>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bridgeshelp@indot.IN.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oadRating@indot.IN.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bridgeshelp@indot.IN.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bridgeshelp@indot.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105-C-247 BRIDGE INSPECTION COORDINATION</vt:lpstr>
    </vt:vector>
  </TitlesOfParts>
  <Company>State of Indiana</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105-C-247 BRIDGE INSPECTION COORDINATION</dc:title>
  <dc:subject/>
  <dc:creator>Podorvanova, Lana</dc:creator>
  <cp:keywords/>
  <cp:lastModifiedBy>Podorvanova, Lana</cp:lastModifiedBy>
  <cp:revision>11</cp:revision>
  <dcterms:created xsi:type="dcterms:W3CDTF">2021-03-10T20:36:00Z</dcterms:created>
  <dcterms:modified xsi:type="dcterms:W3CDTF">2025-10-30T15:46:00Z</dcterms:modified>
</cp:coreProperties>
</file>